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A9" w:rsidRPr="001C3F34" w:rsidRDefault="00D766A9" w:rsidP="00D766A9">
      <w:pPr>
        <w:shd w:val="clear" w:color="auto" w:fill="FFFFFF"/>
        <w:spacing w:after="150" w:line="336" w:lineRule="atLeast"/>
        <w:jc w:val="both"/>
        <w:rPr>
          <w:b/>
          <w:sz w:val="18"/>
          <w:szCs w:val="28"/>
        </w:rPr>
      </w:pPr>
    </w:p>
    <w:p w:rsidR="001C3F34" w:rsidRDefault="001C3F34" w:rsidP="00D766A9">
      <w:pPr>
        <w:shd w:val="clear" w:color="auto" w:fill="FFFFFF"/>
        <w:ind w:firstLine="709"/>
        <w:jc w:val="center"/>
        <w:rPr>
          <w:b/>
          <w:sz w:val="32"/>
          <w:szCs w:val="32"/>
        </w:rPr>
      </w:pPr>
    </w:p>
    <w:p w:rsidR="001C3F34" w:rsidRPr="001C3F34" w:rsidRDefault="001C3F34" w:rsidP="001C3F34">
      <w:pPr>
        <w:shd w:val="clear" w:color="auto" w:fill="FFFFFF"/>
        <w:ind w:firstLine="709"/>
        <w:jc w:val="center"/>
        <w:rPr>
          <w:b/>
          <w:sz w:val="32"/>
          <w:szCs w:val="32"/>
        </w:rPr>
      </w:pPr>
      <w:r w:rsidRPr="001C3F34">
        <w:rPr>
          <w:b/>
          <w:sz w:val="32"/>
          <w:szCs w:val="32"/>
        </w:rPr>
        <w:t>ПОРЯДОК</w:t>
      </w:r>
    </w:p>
    <w:p w:rsidR="001C3F34" w:rsidRPr="001C3F34" w:rsidRDefault="001C3F34" w:rsidP="001C3F34">
      <w:pPr>
        <w:shd w:val="clear" w:color="auto" w:fill="FFFFFF"/>
        <w:ind w:firstLine="709"/>
        <w:jc w:val="center"/>
        <w:rPr>
          <w:b/>
          <w:sz w:val="32"/>
          <w:szCs w:val="32"/>
        </w:rPr>
      </w:pPr>
      <w:r w:rsidRPr="001C3F34">
        <w:rPr>
          <w:b/>
          <w:sz w:val="32"/>
          <w:szCs w:val="32"/>
        </w:rPr>
        <w:t>обробки та захисту персональних даних,</w:t>
      </w:r>
    </w:p>
    <w:p w:rsidR="001C3F34" w:rsidRPr="001C3F34" w:rsidRDefault="001C3F34" w:rsidP="001C3F34">
      <w:pPr>
        <w:shd w:val="clear" w:color="auto" w:fill="FFFFFF"/>
        <w:ind w:firstLine="709"/>
        <w:jc w:val="center"/>
        <w:rPr>
          <w:b/>
          <w:sz w:val="32"/>
          <w:szCs w:val="32"/>
        </w:rPr>
      </w:pPr>
      <w:r w:rsidRPr="001C3F34">
        <w:rPr>
          <w:b/>
          <w:sz w:val="32"/>
          <w:szCs w:val="32"/>
        </w:rPr>
        <w:t>володільцем/розпорядником яких є Управління освіти і науки</w:t>
      </w:r>
    </w:p>
    <w:p w:rsidR="001C3F34" w:rsidRDefault="001C3F34" w:rsidP="001C3F34">
      <w:pPr>
        <w:shd w:val="clear" w:color="auto" w:fill="FFFFFF"/>
        <w:ind w:firstLine="709"/>
        <w:jc w:val="center"/>
        <w:rPr>
          <w:b/>
          <w:sz w:val="32"/>
          <w:szCs w:val="32"/>
        </w:rPr>
      </w:pPr>
      <w:r w:rsidRPr="001C3F34">
        <w:rPr>
          <w:b/>
          <w:sz w:val="32"/>
          <w:szCs w:val="32"/>
        </w:rPr>
        <w:t>Чернігівської обласної державної адміністрації</w:t>
      </w:r>
    </w:p>
    <w:p w:rsidR="001C3F34" w:rsidRDefault="001C3F34" w:rsidP="001C3F34">
      <w:pPr>
        <w:shd w:val="clear" w:color="auto" w:fill="FFFFFF"/>
        <w:ind w:firstLine="709"/>
        <w:jc w:val="center"/>
        <w:rPr>
          <w:b/>
          <w:sz w:val="32"/>
          <w:szCs w:val="32"/>
        </w:rPr>
      </w:pPr>
    </w:p>
    <w:p w:rsidR="001C3F34" w:rsidRPr="00C86F9C" w:rsidRDefault="001C3F34" w:rsidP="001C3F34">
      <w:pPr>
        <w:shd w:val="clear" w:color="auto" w:fill="FFFFFF"/>
        <w:ind w:firstLine="709"/>
        <w:jc w:val="both"/>
        <w:rPr>
          <w:sz w:val="32"/>
          <w:szCs w:val="32"/>
        </w:rPr>
      </w:pPr>
      <w:bookmarkStart w:id="0" w:name="_GoBack"/>
      <w:r w:rsidRPr="00C86F9C">
        <w:rPr>
          <w:sz w:val="32"/>
          <w:szCs w:val="32"/>
        </w:rPr>
        <w:t>1. Порядок обробки</w:t>
      </w:r>
      <w:r w:rsidRPr="00C86F9C">
        <w:rPr>
          <w:sz w:val="32"/>
          <w:szCs w:val="32"/>
        </w:rPr>
        <w:t xml:space="preserve"> та захисту персональних даних,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володільцем/розпорядником яких є Управління освіти і науки Чернігівської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обласної державної адміністрації (далі - Порядок), визначає загальні вимоги до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організаційних та технічних заходів обробки персональних даних для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забезпечення їх захисту від несанкціонованого доступу, витоку інформації,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неправомірного використання або втрати під час обробки в інформаційних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системах та на паперових носіях.</w:t>
      </w:r>
    </w:p>
    <w:p w:rsidR="001C3F34" w:rsidRPr="00C86F9C" w:rsidRDefault="001C3F34" w:rsidP="001C3F34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2. Організацію роботи, пов’язаною із об</w:t>
      </w:r>
      <w:r w:rsidRPr="00C86F9C">
        <w:rPr>
          <w:sz w:val="32"/>
          <w:szCs w:val="32"/>
        </w:rPr>
        <w:t>робкою та захистом персональних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даних, володільцем/розпорядником яких є Управління освіти і науки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Чернігівської обласної державної адміністрації (далі - Управління), здійснюють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 xml:space="preserve">відповідальні особи з питань захисту персональних даних (далі </w:t>
      </w:r>
      <w:r w:rsidRPr="00C86F9C">
        <w:rPr>
          <w:sz w:val="32"/>
          <w:szCs w:val="32"/>
        </w:rPr>
        <w:t>–</w:t>
      </w:r>
      <w:r w:rsidRPr="00C86F9C">
        <w:rPr>
          <w:sz w:val="32"/>
          <w:szCs w:val="32"/>
        </w:rPr>
        <w:t xml:space="preserve"> відповідальні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особи), визначені наказом начальника Управління.</w:t>
      </w:r>
    </w:p>
    <w:p w:rsidR="001C3F34" w:rsidRPr="00C86F9C" w:rsidRDefault="001C3F34" w:rsidP="001C3F34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3. Обробка персональних даних в</w:t>
      </w:r>
      <w:r w:rsidRPr="00C86F9C">
        <w:rPr>
          <w:sz w:val="32"/>
          <w:szCs w:val="32"/>
        </w:rPr>
        <w:t xml:space="preserve"> Управлінні проводиться з метою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забезпечення проходження державної служби, стажування та трудових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відносин, військового та податкового обліків; забезпечення права особи на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доступ до електронних послуг та інформації про публічні послуги, звернення до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органів державної влади; ведення діловодства у сфері управління персоналом,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відносин у сфері бухгалтерського обліку та/або підготовки відповідно до вимог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законодавства статистичної, управлінської та іншої інформації з питань, що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належать до компетенції Управління.</w:t>
      </w:r>
    </w:p>
    <w:p w:rsidR="001C3F34" w:rsidRPr="00C86F9C" w:rsidRDefault="001C3F34" w:rsidP="001C3F34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4. У разі зміни мети обробки персональних даних, визначеної у пункт</w:t>
      </w:r>
      <w:r w:rsidRPr="00C86F9C">
        <w:rPr>
          <w:sz w:val="32"/>
          <w:szCs w:val="32"/>
        </w:rPr>
        <w:t>і З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цього Порядку, необхідно отримати згоду суб’єкта персональних даних на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обробку його даних відповідно до зміненої мети, якщо інше не передбачено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законом.</w:t>
      </w:r>
    </w:p>
    <w:p w:rsidR="001C3F34" w:rsidRPr="00C86F9C" w:rsidRDefault="001C3F34" w:rsidP="001C3F34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5. Підставами для обробки перс</w:t>
      </w:r>
      <w:r w:rsidRPr="00C86F9C">
        <w:rPr>
          <w:sz w:val="32"/>
          <w:szCs w:val="32"/>
        </w:rPr>
        <w:t>ональних даних є згода суб’єкта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персональних даних на обробку його персональних даних; необхідність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виконання обов’язку володільця/розпорядника персональних даних, який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передбачений законом (додаток 1).</w:t>
      </w:r>
    </w:p>
    <w:p w:rsidR="001C3F34" w:rsidRPr="00C86F9C" w:rsidRDefault="001C3F34" w:rsidP="001C3F34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6. Суб’єкт персональних даних повідомляється про його права, мету збору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даних та про третіх осіб, яким передаються його персональні дані, виключно в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письмовій формі (додаток 2).</w:t>
      </w:r>
    </w:p>
    <w:p w:rsidR="001C3F34" w:rsidRPr="00C86F9C" w:rsidRDefault="001C3F34" w:rsidP="001C3F34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7. Управління здійснює обробку пер</w:t>
      </w:r>
      <w:r w:rsidRPr="00C86F9C">
        <w:rPr>
          <w:sz w:val="32"/>
          <w:szCs w:val="32"/>
        </w:rPr>
        <w:t>сональних даних таких категорій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суб’єктів:</w:t>
      </w:r>
    </w:p>
    <w:p w:rsidR="001C3F34" w:rsidRPr="00C86F9C" w:rsidRDefault="001C3F34" w:rsidP="001C3F34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lastRenderedPageBreak/>
        <w:t>1) працівників Управління та кандидат</w:t>
      </w:r>
      <w:r w:rsidRPr="00C86F9C">
        <w:rPr>
          <w:sz w:val="32"/>
          <w:szCs w:val="32"/>
        </w:rPr>
        <w:t>ів на зайняття вакантних посад,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призначення на які здійснює Управління;</w:t>
      </w:r>
    </w:p>
    <w:p w:rsidR="001C3F34" w:rsidRPr="00C86F9C" w:rsidRDefault="001C3F34" w:rsidP="001C3F34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2) осіб, які претендують на зайняття п</w:t>
      </w:r>
      <w:r w:rsidRPr="00C86F9C">
        <w:rPr>
          <w:sz w:val="32"/>
          <w:szCs w:val="32"/>
        </w:rPr>
        <w:t>осад, які передбачають зайняття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відповідального або особливо відповідального становища, та посад з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підвищеним корупційним ризиком для проведення спеціальної перевірки щодо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 xml:space="preserve">освіти, наявності у претендента </w:t>
      </w:r>
      <w:proofErr w:type="gramStart"/>
      <w:r w:rsidRPr="00C86F9C">
        <w:rPr>
          <w:sz w:val="32"/>
          <w:szCs w:val="32"/>
        </w:rPr>
        <w:t>на посаду</w:t>
      </w:r>
      <w:proofErr w:type="gramEnd"/>
      <w:r w:rsidRPr="00C86F9C">
        <w:rPr>
          <w:sz w:val="32"/>
          <w:szCs w:val="32"/>
        </w:rPr>
        <w:t xml:space="preserve"> наукового ступеня, вченого звання;</w:t>
      </w:r>
    </w:p>
    <w:p w:rsidR="001C3F34" w:rsidRPr="00C86F9C" w:rsidRDefault="001C3F34" w:rsidP="001C3F34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3) осіб, які проходять стажування в Управлінні;</w:t>
      </w:r>
    </w:p>
    <w:p w:rsidR="001C3F34" w:rsidRPr="00C86F9C" w:rsidRDefault="001C3F34" w:rsidP="001C3F34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 xml:space="preserve">4) осіб, які звертаються до Управління </w:t>
      </w:r>
      <w:proofErr w:type="gramStart"/>
      <w:r w:rsidRPr="00C86F9C">
        <w:rPr>
          <w:sz w:val="32"/>
          <w:szCs w:val="32"/>
        </w:rPr>
        <w:t>в порядку</w:t>
      </w:r>
      <w:proofErr w:type="gramEnd"/>
      <w:r w:rsidRPr="00C86F9C">
        <w:rPr>
          <w:sz w:val="32"/>
          <w:szCs w:val="32"/>
        </w:rPr>
        <w:t>, визначеному законами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України «Про звернення громадян», «Про адвокатуру та адвокатську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діяльність», «Про доступ до публічної інформації»;</w:t>
      </w:r>
    </w:p>
    <w:p w:rsidR="001C3F34" w:rsidRPr="00C86F9C" w:rsidRDefault="001C3F34" w:rsidP="001C3F34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5) працівників сфер освіти і науки, я</w:t>
      </w:r>
      <w:r w:rsidRPr="00C86F9C">
        <w:rPr>
          <w:sz w:val="32"/>
          <w:szCs w:val="32"/>
        </w:rPr>
        <w:t>кі представлені в установленому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порядку до відзначення державними нагородами України та відомчими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заохочувальними відзнаками.</w:t>
      </w:r>
    </w:p>
    <w:p w:rsidR="001C3F34" w:rsidRPr="00C86F9C" w:rsidRDefault="001C3F34" w:rsidP="001C3F34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8. Склад персональних даних, які об</w:t>
      </w:r>
      <w:r w:rsidRPr="00C86F9C">
        <w:rPr>
          <w:sz w:val="32"/>
          <w:szCs w:val="32"/>
        </w:rPr>
        <w:t>робляє Управління, залежить від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категорії суб’єкта персональних даних.</w:t>
      </w:r>
    </w:p>
    <w:p w:rsidR="001C3F34" w:rsidRPr="00C86F9C" w:rsidRDefault="001C3F34" w:rsidP="001C3F34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Персональні дані працівників та кандидат</w:t>
      </w:r>
      <w:r w:rsidRPr="00C86F9C">
        <w:rPr>
          <w:sz w:val="32"/>
          <w:szCs w:val="32"/>
        </w:rPr>
        <w:t>ів на зайняття вакантних посад,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призначення на які здійснює Управління: прізвище, власне ім’я, по батькові (за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наявності); реквізити паспорта громадянина України (назва документа, серія (за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наявності) і номер, дата видачі та уповноважений суб’єкт, що видав документ);</w:t>
      </w:r>
    </w:p>
    <w:p w:rsidR="001C3F34" w:rsidRPr="00C86F9C" w:rsidRDefault="001C3F34" w:rsidP="00C86F9C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відомості про задеклароване/зареєстроване мі</w:t>
      </w:r>
      <w:r w:rsidRPr="00C86F9C">
        <w:rPr>
          <w:sz w:val="32"/>
          <w:szCs w:val="32"/>
        </w:rPr>
        <w:t>сце проживання (перебування) та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фактичне місце проживання; реєстраційний номер облікової картки платника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податків (за наявності); унікальний номер запису в Єдиному державному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демографічному реєстрі (за наявності); відомості про засоби зв’язку; відомості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про трудову діяльність; відомості про освіту; відомості про сімейний стан та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склад сім’ї; відомості про громадянство та національність; відомості про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відсутність судимості; військово-облікові дані; біографічні дані; відомості про</w:t>
      </w:r>
      <w:r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ділові та особисті якості; відомості про наявність прав на пільги та компенсації;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фотографічні зображення.</w:t>
      </w:r>
    </w:p>
    <w:p w:rsidR="00C86F9C" w:rsidRPr="00C86F9C" w:rsidRDefault="001C3F34" w:rsidP="00C86F9C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 xml:space="preserve">Персональні дані осіб, які претендують на </w:t>
      </w:r>
      <w:r w:rsidR="00C86F9C" w:rsidRPr="00C86F9C">
        <w:rPr>
          <w:sz w:val="32"/>
          <w:szCs w:val="32"/>
        </w:rPr>
        <w:t>зайняття посад, які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передбачають зайняття відповідального або особливо відповідального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становища, та посад з підвищеним корупційним ризиком для проведення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спеціальної перевірки щодо освіти, наявності у претендента на посаду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наукового ступеня, вченого звання: прізвище, власне ім’я, по батькові (за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наявності); реквізити паспорта громадянина України (назва документа, серія (за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наявності) і номер, дата видачі та уповноважений суб’єкт, що видав документ);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відомості про задеклароване/зареєстроване місце проживання (перебування) та</w:t>
      </w:r>
    </w:p>
    <w:p w:rsidR="001C3F34" w:rsidRPr="00C86F9C" w:rsidRDefault="001C3F34" w:rsidP="00C86F9C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lastRenderedPageBreak/>
        <w:t>фактичне місце проживання; реєстраційний номер облікової картки платника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податків (за наявності); унікальний номер запису в Єдиному державному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демографічному реєстрі (за наявності); відомості про засоби зв’язку; відомості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про трудову діяльність; відомості про освіту; відомості про сімейний стан та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склад сім’ї; відомості про громадянство та національність; відомості про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відсутність судимості; військово-облікові дані; біографічні дані; відомості про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ділові та особисті якості; відомості про наявність прав на пільги та компенсації;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фотографічні зображення.</w:t>
      </w:r>
    </w:p>
    <w:p w:rsidR="001C3F34" w:rsidRPr="00C86F9C" w:rsidRDefault="001C3F34" w:rsidP="00C86F9C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Персональні дані осіб, які проходять ста</w:t>
      </w:r>
      <w:r w:rsidR="00C86F9C" w:rsidRPr="00C86F9C">
        <w:rPr>
          <w:sz w:val="32"/>
          <w:szCs w:val="32"/>
        </w:rPr>
        <w:t>жування в Управлінні: прізвище,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власне ім’я, по батькові (за наявності); реквізити паспорта громадянина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України (назва документа, серія (за наявності) і номер, дата видачі та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уповноважений суб’єкт, що</w:t>
      </w:r>
      <w:r w:rsidR="00C86F9C" w:rsidRPr="00C86F9C">
        <w:rPr>
          <w:sz w:val="32"/>
          <w:szCs w:val="32"/>
        </w:rPr>
        <w:t xml:space="preserve"> видав документ); відомості про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задеклароване/зареєстроване місце проживання (перебування) та фактичне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місце проживання; реєстраційний номер облікової картки платника податків (за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наявності); унікальний номер запису в Єдиному державному демографічному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реєстрі (за наявності); відомості про засоби зв’язку; відомості про освіту;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відомості про громадянство; біографічні дані; відомості про ділові та особисті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якості; фотографічні зображення.</w:t>
      </w:r>
    </w:p>
    <w:p w:rsidR="00C86F9C" w:rsidRPr="00C86F9C" w:rsidRDefault="001C3F34" w:rsidP="00C86F9C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 xml:space="preserve">Персональні дані осіб, які звертаються </w:t>
      </w:r>
      <w:proofErr w:type="gramStart"/>
      <w:r w:rsidR="00C86F9C" w:rsidRPr="00C86F9C">
        <w:rPr>
          <w:sz w:val="32"/>
          <w:szCs w:val="32"/>
        </w:rPr>
        <w:t>в порядку</w:t>
      </w:r>
      <w:proofErr w:type="gramEnd"/>
      <w:r w:rsidR="00C86F9C" w:rsidRPr="00C86F9C">
        <w:rPr>
          <w:sz w:val="32"/>
          <w:szCs w:val="32"/>
        </w:rPr>
        <w:t>, визначеному законами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України «Про звернення громадян», «Про адвокатуру та адвокатську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діяльність», «Про доступ до публічної інформації»: прізвище, власне ім’я, по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батькові (за наявності); місце проживання/реєстрації; наявність пільг, які є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підставою для першочергового розгляду звернення; відомості про засоби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зв’язку; інші дані, які стосуються особи та надаються нею для розгляду заяв,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 xml:space="preserve">запитів, </w:t>
      </w:r>
      <w:r w:rsidR="00C86F9C" w:rsidRPr="00C86F9C">
        <w:rPr>
          <w:sz w:val="32"/>
          <w:szCs w:val="32"/>
        </w:rPr>
        <w:t>звернень, адвокатських запитів.</w:t>
      </w:r>
    </w:p>
    <w:p w:rsidR="00C86F9C" w:rsidRPr="00C86F9C" w:rsidRDefault="001C3F34" w:rsidP="00C86F9C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Персональні дані працівників сфер освіти і науки, які представлені в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установленому порядку до відзначення державними нагородами України та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відомчими заохочувальними відзнаками: прізвище, власне ім’я, по батькові (за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наявності); реквізити паспорта громадянина України (назва документа, серія (за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наявності) і номер, дата видачі та уповноважений суб’єкт, що видав документ);</w:t>
      </w:r>
    </w:p>
    <w:p w:rsidR="001C3F34" w:rsidRPr="00C86F9C" w:rsidRDefault="001C3F34" w:rsidP="00C86F9C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відомості про задеклароване/зареєстроване місце проживання (перебування) та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фактичне місце проживання; реєстраційний номер облікової картки платника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податків (за наявності); унікальний номер запису в Єдиному державному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демографічному реєстрі (за наявності); відомості про засоби зв’язку; відомості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про освіту; відомості про громадянство; біографічні дані; відомості про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попередні відзнаки; відомості про трудову діяльність; фотографічні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зображення.</w:t>
      </w:r>
    </w:p>
    <w:p w:rsidR="00C86F9C" w:rsidRPr="00C86F9C" w:rsidRDefault="001C3F34" w:rsidP="00C86F9C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9. Збирання та накопичення персональних даних проводиться шляхомнадання відповідними категоріями суб’єктів</w:t>
      </w:r>
      <w:r w:rsidR="00C86F9C" w:rsidRPr="00C86F9C">
        <w:rPr>
          <w:sz w:val="32"/>
          <w:szCs w:val="32"/>
        </w:rPr>
        <w:t xml:space="preserve"> персональних даних документів;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 xml:space="preserve">відомостей, зазначених у заявах, запитах, зверненнях; </w:t>
      </w:r>
      <w:r w:rsidRPr="00C86F9C">
        <w:rPr>
          <w:sz w:val="32"/>
          <w:szCs w:val="32"/>
        </w:rPr>
        <w:lastRenderedPageBreak/>
        <w:t>отримання інформації в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паперовій та/або електронній формах, що надходять від підприємств, установ і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організацій, у відповідь на подані відповідно до законодавства запити.</w:t>
      </w:r>
    </w:p>
    <w:p w:rsidR="001C3F34" w:rsidRPr="00C86F9C" w:rsidRDefault="001C3F34" w:rsidP="00C86F9C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Накопичення персональних даних здійснюється за допомогою системи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електронного документообігу та на паперових носіях.</w:t>
      </w:r>
    </w:p>
    <w:p w:rsidR="001C3F34" w:rsidRPr="00C86F9C" w:rsidRDefault="001C3F34" w:rsidP="00C86F9C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10. Персональні дані обробляються у ф</w:t>
      </w:r>
      <w:r w:rsidR="00C86F9C" w:rsidRPr="00C86F9C">
        <w:rPr>
          <w:sz w:val="32"/>
          <w:szCs w:val="32"/>
        </w:rPr>
        <w:t>ормі, що допускає ідентифікацію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фізичної особи, якої вони стосуються, у строк не більше ніж це необхідно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відповідно до мети їх обробки, якщо інше не передбачено законодавством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України.</w:t>
      </w:r>
    </w:p>
    <w:p w:rsidR="001C3F34" w:rsidRPr="00C86F9C" w:rsidRDefault="001C3F34" w:rsidP="00C86F9C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11. Обробка персональних даних зді</w:t>
      </w:r>
      <w:r w:rsidR="00C86F9C" w:rsidRPr="00C86F9C">
        <w:rPr>
          <w:sz w:val="32"/>
          <w:szCs w:val="32"/>
        </w:rPr>
        <w:t>йснюється в обсягах, визначених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посадовими інструкціями працівників Управління, за умови надання ними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письмового зобов’язання про нерозголошення персональних даних (додаток 3),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які їм були довірені або стали відомі у зв’язку з виконанням посадових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обов’язків.</w:t>
      </w:r>
    </w:p>
    <w:p w:rsidR="001C3F34" w:rsidRPr="00C86F9C" w:rsidRDefault="001C3F34" w:rsidP="00C86F9C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12. Умови та процедура передачі персо</w:t>
      </w:r>
      <w:r w:rsidR="00C86F9C" w:rsidRPr="00C86F9C">
        <w:rPr>
          <w:sz w:val="32"/>
          <w:szCs w:val="32"/>
        </w:rPr>
        <w:t>нальних даних та перелік третіх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осіб, яким можуть передаватися персональні дані.</w:t>
      </w:r>
    </w:p>
    <w:p w:rsidR="00C86F9C" w:rsidRPr="00C86F9C" w:rsidRDefault="001C3F34" w:rsidP="00C86F9C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Порядок доступу до персональних даних т</w:t>
      </w:r>
      <w:r w:rsidR="00C86F9C" w:rsidRPr="00C86F9C">
        <w:rPr>
          <w:sz w:val="32"/>
          <w:szCs w:val="32"/>
        </w:rPr>
        <w:t>ретіх осіб визначається умовами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згоди суб’єкта персональних даних, наданої володільцю/розпоряднику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персональних даних на обробку цих даних, або відповідно до вимог Закону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України «Про захист перс</w:t>
      </w:r>
      <w:r w:rsidR="00C86F9C" w:rsidRPr="00C86F9C">
        <w:rPr>
          <w:sz w:val="32"/>
          <w:szCs w:val="32"/>
        </w:rPr>
        <w:t>ональних даних» (далі - Закон).</w:t>
      </w:r>
    </w:p>
    <w:p w:rsidR="001C3F34" w:rsidRPr="00C86F9C" w:rsidRDefault="001C3F34" w:rsidP="00C86F9C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Доступ третіх осіб до персональних даних не надається, якщо особа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відмовляється взяти на себе зобов’язання щодо забезпечення виконання Закону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або неспроможна їх забезпечити.</w:t>
      </w:r>
    </w:p>
    <w:p w:rsidR="00C86F9C" w:rsidRPr="00C86F9C" w:rsidRDefault="001C3F34" w:rsidP="00C86F9C">
      <w:pPr>
        <w:shd w:val="clear" w:color="auto" w:fill="FFFFFF"/>
        <w:ind w:firstLine="709"/>
        <w:jc w:val="both"/>
        <w:rPr>
          <w:sz w:val="32"/>
          <w:szCs w:val="32"/>
          <w:lang w:val="uk-UA"/>
        </w:rPr>
      </w:pPr>
      <w:r w:rsidRPr="00C86F9C">
        <w:rPr>
          <w:sz w:val="32"/>
          <w:szCs w:val="32"/>
        </w:rPr>
        <w:t>Персональні дані працівників У</w:t>
      </w:r>
      <w:r w:rsidR="00C86F9C" w:rsidRPr="00C86F9C">
        <w:rPr>
          <w:sz w:val="32"/>
          <w:szCs w:val="32"/>
        </w:rPr>
        <w:t>правління, які містяться у базі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персональних даних, крім знеособлених персональних даних, за режимом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доступу є ін</w:t>
      </w:r>
      <w:r w:rsidR="00C86F9C" w:rsidRPr="00C86F9C">
        <w:rPr>
          <w:sz w:val="32"/>
          <w:szCs w:val="32"/>
        </w:rPr>
        <w:t>формацією з обмеженим доступом.</w:t>
      </w:r>
      <w:r w:rsidR="00C86F9C" w:rsidRPr="00C86F9C">
        <w:rPr>
          <w:sz w:val="32"/>
          <w:szCs w:val="32"/>
          <w:lang w:val="uk-UA"/>
        </w:rPr>
        <w:t xml:space="preserve"> </w:t>
      </w:r>
    </w:p>
    <w:p w:rsidR="00C86F9C" w:rsidRPr="00C86F9C" w:rsidRDefault="001C3F34" w:rsidP="00C86F9C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Персональні дані можуть використовуватися посадовими особами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Управління, які за змістом своїх обов’язків мають право їх обробляти, лише в</w:t>
      </w:r>
      <w:r w:rsidR="00C86F9C" w:rsidRPr="00C86F9C">
        <w:rPr>
          <w:sz w:val="32"/>
          <w:szCs w:val="32"/>
          <w:lang w:val="uk-UA"/>
        </w:rPr>
        <w:t xml:space="preserve"> </w:t>
      </w:r>
      <w:r w:rsidR="00C86F9C" w:rsidRPr="00C86F9C">
        <w:rPr>
          <w:sz w:val="32"/>
          <w:szCs w:val="32"/>
        </w:rPr>
        <w:t>необхідному обсязі.</w:t>
      </w:r>
    </w:p>
    <w:p w:rsidR="001C3F34" w:rsidRPr="00C86F9C" w:rsidRDefault="001C3F34" w:rsidP="00C86F9C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До конфіденційної інформації про фізичну особу належать, зокрема дані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про її національність, освіту, сімейний стан, релігійні переконання, стан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здоров’я, а також адреса, дата і місце народження.</w:t>
      </w:r>
    </w:p>
    <w:p w:rsidR="00C86F9C" w:rsidRPr="00C86F9C" w:rsidRDefault="001C3F34" w:rsidP="00C86F9C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 xml:space="preserve">13. Володілець/розпорядник веде облік </w:t>
      </w:r>
      <w:r w:rsidR="00C86F9C" w:rsidRPr="00C86F9C">
        <w:rPr>
          <w:sz w:val="32"/>
          <w:szCs w:val="32"/>
        </w:rPr>
        <w:t>операцій, пов’язаних з обробкою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персональних даних суб’єкта та доступом до них.</w:t>
      </w:r>
    </w:p>
    <w:p w:rsidR="001C3F34" w:rsidRPr="00C86F9C" w:rsidRDefault="001C3F34" w:rsidP="00C86F9C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 xml:space="preserve"> З цією метою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володільцем/розпорядником зберігається інформація про:</w:t>
      </w:r>
    </w:p>
    <w:p w:rsidR="001C3F34" w:rsidRPr="00C86F9C" w:rsidRDefault="001C3F34" w:rsidP="001C3F34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1) дату, час та джерело збирання персональних даних суб’єкта;</w:t>
      </w:r>
    </w:p>
    <w:p w:rsidR="001C3F34" w:rsidRPr="00C86F9C" w:rsidRDefault="001C3F34" w:rsidP="001C3F34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2) зміну персональних даних;</w:t>
      </w:r>
    </w:p>
    <w:p w:rsidR="001C3F34" w:rsidRPr="00C86F9C" w:rsidRDefault="001C3F34" w:rsidP="001C3F34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3) перегляд персональних даних;</w:t>
      </w:r>
    </w:p>
    <w:p w:rsidR="001C3F34" w:rsidRPr="00C86F9C" w:rsidRDefault="001C3F34" w:rsidP="001C3F34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4) будь-яку передачу (копіювання) персональних даних суб’єкта;</w:t>
      </w:r>
    </w:p>
    <w:p w:rsidR="001C3F34" w:rsidRPr="00C86F9C" w:rsidRDefault="001C3F34" w:rsidP="001C3F34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lastRenderedPageBreak/>
        <w:t>5) дату та час видалення або знищення персональних даних;</w:t>
      </w:r>
    </w:p>
    <w:p w:rsidR="001C3F34" w:rsidRPr="00C86F9C" w:rsidRDefault="001C3F34" w:rsidP="001C3F34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6) працівника, який здійснив одну із указаних операцій;</w:t>
      </w:r>
    </w:p>
    <w:p w:rsidR="001C3F34" w:rsidRPr="00C86F9C" w:rsidRDefault="001C3F34" w:rsidP="00C86F9C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7) мету та підстави зміни, перегляду, пер</w:t>
      </w:r>
      <w:r w:rsidR="00C86F9C" w:rsidRPr="00C86F9C">
        <w:rPr>
          <w:sz w:val="32"/>
          <w:szCs w:val="32"/>
        </w:rPr>
        <w:t>едачі та видалення або знищення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персональних даних.</w:t>
      </w:r>
    </w:p>
    <w:p w:rsidR="001C3F34" w:rsidRPr="00C86F9C" w:rsidRDefault="001C3F34" w:rsidP="00C86F9C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У випадку обробки персональних даних суб’єктів з</w:t>
      </w:r>
      <w:r w:rsidR="00C86F9C" w:rsidRPr="00C86F9C">
        <w:rPr>
          <w:sz w:val="32"/>
          <w:szCs w:val="32"/>
        </w:rPr>
        <w:t>а допомогою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автоматизованої системи така система автоматично фіксує вказану інформацію.</w:t>
      </w:r>
    </w:p>
    <w:p w:rsidR="001C3F34" w:rsidRPr="00C86F9C" w:rsidRDefault="001C3F34" w:rsidP="00C86F9C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Ця інформація зберігається володільцем/роз</w:t>
      </w:r>
      <w:r w:rsidR="00C86F9C" w:rsidRPr="00C86F9C">
        <w:rPr>
          <w:sz w:val="32"/>
          <w:szCs w:val="32"/>
        </w:rPr>
        <w:t>порядником упродовж одного року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з моменту закінчення року, в якому було здійснено зазначені операції, якщо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інше не передбачено законодавством України.</w:t>
      </w:r>
    </w:p>
    <w:p w:rsidR="001C3F34" w:rsidRPr="00C86F9C" w:rsidRDefault="001C3F34" w:rsidP="001C3F34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14. Працівники, які обробляють персональні дані зобов’язані:</w:t>
      </w:r>
    </w:p>
    <w:p w:rsidR="001C3F34" w:rsidRPr="00C86F9C" w:rsidRDefault="001C3F34" w:rsidP="001C3F34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1) не розголошувати персональні дані;</w:t>
      </w:r>
    </w:p>
    <w:p w:rsidR="001C3F34" w:rsidRPr="00C86F9C" w:rsidRDefault="001C3F34" w:rsidP="00C86F9C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2) запобігати втраті персональних д</w:t>
      </w:r>
      <w:r w:rsidR="00C86F9C" w:rsidRPr="00C86F9C">
        <w:rPr>
          <w:sz w:val="32"/>
          <w:szCs w:val="32"/>
        </w:rPr>
        <w:t>аних або їхньому неправомірному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використанню;</w:t>
      </w:r>
    </w:p>
    <w:p w:rsidR="001C3F34" w:rsidRPr="00C86F9C" w:rsidRDefault="001C3F34" w:rsidP="00C86F9C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3) невідкладно повідомляти особу, що організовує ро</w:t>
      </w:r>
      <w:r w:rsidR="00C86F9C" w:rsidRPr="00C86F9C">
        <w:rPr>
          <w:sz w:val="32"/>
          <w:szCs w:val="32"/>
        </w:rPr>
        <w:t>боту, пов’язану із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захистом персональних даних при їхній обробці в Управлінні про: втрату або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неумисне знищення носіїв інформації з персональними даними; виявлення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спроби несанкціонованого доступу до персональних даних; втрату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ключів/електронних ключів, за допомогою яких здійснюється доступ до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персональних даних;</w:t>
      </w:r>
    </w:p>
    <w:p w:rsidR="001C3F34" w:rsidRPr="00C86F9C" w:rsidRDefault="001C3F34" w:rsidP="00C86F9C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4) при звільненні з роботи або переведенн</w:t>
      </w:r>
      <w:r w:rsidR="00C86F9C" w:rsidRPr="00C86F9C">
        <w:rPr>
          <w:sz w:val="32"/>
          <w:szCs w:val="32"/>
        </w:rPr>
        <w:t>і на іншу посаду передати носії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інформації, що містять відомості про персональні дані, які були отримані або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створені особисто чи спільно з іншими працівниками під час виконання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посадових обов’язків особі, визначеній керівником Управління.</w:t>
      </w:r>
    </w:p>
    <w:p w:rsidR="001C3F34" w:rsidRPr="00C86F9C" w:rsidRDefault="001C3F34" w:rsidP="00C86F9C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15. Зміни до персональних даних вно</w:t>
      </w:r>
      <w:r w:rsidR="00C86F9C" w:rsidRPr="00C86F9C">
        <w:rPr>
          <w:sz w:val="32"/>
          <w:szCs w:val="32"/>
        </w:rPr>
        <w:t>сяться на підставі вмотивованої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письмової вимоги суб’єкта персональних даних.</w:t>
      </w:r>
    </w:p>
    <w:p w:rsidR="001C3F34" w:rsidRPr="00C86F9C" w:rsidRDefault="001C3F34" w:rsidP="00C86F9C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16. Персональні дані видаляються або з</w:t>
      </w:r>
      <w:r w:rsidR="00C86F9C" w:rsidRPr="00C86F9C">
        <w:rPr>
          <w:sz w:val="32"/>
          <w:szCs w:val="32"/>
        </w:rPr>
        <w:t>нищуються у спосіб, що виключає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подальшу можливість поновлення таких персональних даних.</w:t>
      </w:r>
    </w:p>
    <w:p w:rsidR="001C3F34" w:rsidRPr="00C86F9C" w:rsidRDefault="001C3F34" w:rsidP="001C3F34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17. Персональні дані підлягають видаленню або знищенню у разі:</w:t>
      </w:r>
    </w:p>
    <w:p w:rsidR="001C3F34" w:rsidRPr="00C86F9C" w:rsidRDefault="001C3F34" w:rsidP="00C86F9C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1) закінчення строку зберігання дан</w:t>
      </w:r>
      <w:r w:rsidR="00C86F9C" w:rsidRPr="00C86F9C">
        <w:rPr>
          <w:sz w:val="32"/>
          <w:szCs w:val="32"/>
        </w:rPr>
        <w:t>их, визначеного згодою суб'єкта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персональних даних на обробку цих даних або законом;</w:t>
      </w:r>
    </w:p>
    <w:p w:rsidR="001C3F34" w:rsidRPr="00C86F9C" w:rsidRDefault="001C3F34" w:rsidP="00C86F9C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 xml:space="preserve">2) припинення правовідносин між </w:t>
      </w:r>
      <w:r w:rsidR="00C86F9C" w:rsidRPr="00C86F9C">
        <w:rPr>
          <w:sz w:val="32"/>
          <w:szCs w:val="32"/>
        </w:rPr>
        <w:t>суб'єктом персональних даних та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володільцем чи розпорядником, якщо інше не передбачено законом;</w:t>
      </w:r>
    </w:p>
    <w:p w:rsidR="001C3F34" w:rsidRPr="00C86F9C" w:rsidRDefault="001C3F34" w:rsidP="00C86F9C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3) видання відповідного припису Уп</w:t>
      </w:r>
      <w:r w:rsidR="00C86F9C" w:rsidRPr="00C86F9C">
        <w:rPr>
          <w:sz w:val="32"/>
          <w:szCs w:val="32"/>
        </w:rPr>
        <w:t>овноваженого або визначених ним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посадових осіб секретаріату Уповноваженого;</w:t>
      </w:r>
    </w:p>
    <w:p w:rsidR="001C3F34" w:rsidRPr="00C86F9C" w:rsidRDefault="001C3F34" w:rsidP="00C86F9C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4) набрання законної сили рішенням с</w:t>
      </w:r>
      <w:r w:rsidR="00C86F9C" w:rsidRPr="00C86F9C">
        <w:rPr>
          <w:sz w:val="32"/>
          <w:szCs w:val="32"/>
        </w:rPr>
        <w:t>уду щодо видалення або знищення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персональних даних.</w:t>
      </w:r>
    </w:p>
    <w:p w:rsidR="001C3F34" w:rsidRPr="00C86F9C" w:rsidRDefault="001C3F34" w:rsidP="00C86F9C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18. Персональні дані, зібрані з пору</w:t>
      </w:r>
      <w:r w:rsidR="00C86F9C" w:rsidRPr="00C86F9C">
        <w:rPr>
          <w:sz w:val="32"/>
          <w:szCs w:val="32"/>
        </w:rPr>
        <w:t>шенням вимог Закону, підлягають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видаленню або знищенню в установленому законодавством порядку.</w:t>
      </w:r>
    </w:p>
    <w:p w:rsidR="001C3F34" w:rsidRPr="00C86F9C" w:rsidRDefault="001C3F34" w:rsidP="00C86F9C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 xml:space="preserve">19. Працівники, які відповідно до </w:t>
      </w:r>
      <w:r w:rsidR="00C86F9C" w:rsidRPr="00C86F9C">
        <w:rPr>
          <w:sz w:val="32"/>
          <w:szCs w:val="32"/>
        </w:rPr>
        <w:t>посадових обов’язків здійснюють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 xml:space="preserve">обробку персональних даних, допускаються до обробки лише після </w:t>
      </w:r>
      <w:r w:rsidRPr="00C86F9C">
        <w:rPr>
          <w:sz w:val="32"/>
          <w:szCs w:val="32"/>
        </w:rPr>
        <w:lastRenderedPageBreak/>
        <w:t>надання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письмового зобов’язання щодо нерозголошення персональних даних та їх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авторизації у відповідних системах (у разі роботи у відповідних базах,</w:t>
      </w:r>
      <w:r w:rsidR="00C86F9C" w:rsidRPr="00C86F9C">
        <w:rPr>
          <w:sz w:val="32"/>
          <w:szCs w:val="32"/>
          <w:lang w:val="uk-UA"/>
        </w:rPr>
        <w:t xml:space="preserve"> </w:t>
      </w:r>
      <w:r w:rsidRPr="00C86F9C">
        <w:rPr>
          <w:sz w:val="32"/>
          <w:szCs w:val="32"/>
        </w:rPr>
        <w:t>системах).</w:t>
      </w:r>
    </w:p>
    <w:p w:rsidR="001C3F34" w:rsidRPr="00C86F9C" w:rsidRDefault="00C86F9C" w:rsidP="00C86F9C">
      <w:pPr>
        <w:shd w:val="clear" w:color="auto" w:fill="FFFFFF"/>
        <w:ind w:firstLine="709"/>
        <w:jc w:val="both"/>
        <w:rPr>
          <w:sz w:val="32"/>
          <w:szCs w:val="32"/>
        </w:rPr>
      </w:pPr>
      <w:r w:rsidRPr="00C86F9C">
        <w:rPr>
          <w:sz w:val="32"/>
          <w:szCs w:val="32"/>
        </w:rPr>
        <w:t>2 0</w:t>
      </w:r>
      <w:r w:rsidR="001C3F34" w:rsidRPr="00C86F9C">
        <w:rPr>
          <w:sz w:val="32"/>
          <w:szCs w:val="32"/>
        </w:rPr>
        <w:t>.</w:t>
      </w:r>
      <w:r w:rsidRPr="00C86F9C">
        <w:rPr>
          <w:sz w:val="32"/>
          <w:szCs w:val="32"/>
          <w:lang w:val="uk-UA"/>
        </w:rPr>
        <w:t xml:space="preserve"> </w:t>
      </w:r>
      <w:r w:rsidR="001C3F34" w:rsidRPr="00C86F9C">
        <w:rPr>
          <w:sz w:val="32"/>
          <w:szCs w:val="32"/>
        </w:rPr>
        <w:t>3 метою забезпечення без</w:t>
      </w:r>
      <w:r w:rsidRPr="00C86F9C">
        <w:rPr>
          <w:sz w:val="32"/>
          <w:szCs w:val="32"/>
        </w:rPr>
        <w:t>пеки обробки персональних даних</w:t>
      </w:r>
      <w:r w:rsidRPr="00C86F9C">
        <w:rPr>
          <w:sz w:val="32"/>
          <w:szCs w:val="32"/>
          <w:lang w:val="uk-UA"/>
        </w:rPr>
        <w:t xml:space="preserve"> </w:t>
      </w:r>
      <w:r w:rsidR="001C3F34" w:rsidRPr="00C86F9C">
        <w:rPr>
          <w:sz w:val="32"/>
          <w:szCs w:val="32"/>
        </w:rPr>
        <w:t>вживаються технічні заходи зах</w:t>
      </w:r>
      <w:r w:rsidRPr="00C86F9C">
        <w:rPr>
          <w:sz w:val="32"/>
          <w:szCs w:val="32"/>
        </w:rPr>
        <w:t>исту (зокрема, але не виключно,</w:t>
      </w:r>
      <w:r w:rsidRPr="00C86F9C">
        <w:rPr>
          <w:sz w:val="32"/>
          <w:szCs w:val="32"/>
          <w:lang w:val="uk-UA"/>
        </w:rPr>
        <w:t xml:space="preserve"> </w:t>
      </w:r>
      <w:r w:rsidR="001C3F34" w:rsidRPr="00C86F9C">
        <w:rPr>
          <w:sz w:val="32"/>
          <w:szCs w:val="32"/>
        </w:rPr>
        <w:t>встановлюється антивірусний захист, підключення через засоби безперебійного</w:t>
      </w:r>
      <w:r w:rsidRPr="00C86F9C">
        <w:rPr>
          <w:sz w:val="32"/>
          <w:szCs w:val="32"/>
          <w:lang w:val="uk-UA"/>
        </w:rPr>
        <w:t xml:space="preserve"> </w:t>
      </w:r>
      <w:r w:rsidR="001C3F34" w:rsidRPr="00C86F9C">
        <w:rPr>
          <w:sz w:val="32"/>
          <w:szCs w:val="32"/>
        </w:rPr>
        <w:t>живлення елементів системи, відсутність доступу до мережі Інтернет) щодо</w:t>
      </w:r>
      <w:r w:rsidRPr="00C86F9C">
        <w:rPr>
          <w:sz w:val="32"/>
          <w:szCs w:val="32"/>
          <w:lang w:val="uk-UA"/>
        </w:rPr>
        <w:t xml:space="preserve"> </w:t>
      </w:r>
      <w:r w:rsidR="001C3F34" w:rsidRPr="00C86F9C">
        <w:rPr>
          <w:sz w:val="32"/>
          <w:szCs w:val="32"/>
        </w:rPr>
        <w:t>унеможливлення несанкціонованого доступу до персональних даних. На</w:t>
      </w:r>
      <w:r w:rsidRPr="00C86F9C">
        <w:rPr>
          <w:sz w:val="32"/>
          <w:szCs w:val="32"/>
          <w:lang w:val="uk-UA"/>
        </w:rPr>
        <w:t xml:space="preserve"> </w:t>
      </w:r>
      <w:r w:rsidR="001C3F34" w:rsidRPr="00C86F9C">
        <w:rPr>
          <w:sz w:val="32"/>
          <w:szCs w:val="32"/>
        </w:rPr>
        <w:t>випадок несанкціонованого доступу до персональних даних, пошкодження</w:t>
      </w:r>
      <w:r w:rsidRPr="00C86F9C">
        <w:rPr>
          <w:sz w:val="32"/>
          <w:szCs w:val="32"/>
          <w:lang w:val="uk-UA"/>
        </w:rPr>
        <w:t xml:space="preserve"> </w:t>
      </w:r>
      <w:r w:rsidR="001C3F34" w:rsidRPr="00C86F9C">
        <w:rPr>
          <w:sz w:val="32"/>
          <w:szCs w:val="32"/>
        </w:rPr>
        <w:t>технічного обладнання, виникнення надзвичайних ситуацій затверджується</w:t>
      </w:r>
      <w:r w:rsidRPr="00C86F9C">
        <w:rPr>
          <w:sz w:val="32"/>
          <w:szCs w:val="32"/>
          <w:lang w:val="uk-UA"/>
        </w:rPr>
        <w:t xml:space="preserve"> </w:t>
      </w:r>
      <w:r w:rsidR="001C3F34" w:rsidRPr="00C86F9C">
        <w:rPr>
          <w:sz w:val="32"/>
          <w:szCs w:val="32"/>
        </w:rPr>
        <w:t>план дій.</w:t>
      </w:r>
    </w:p>
    <w:bookmarkEnd w:id="0"/>
    <w:p w:rsidR="001C3F34" w:rsidRDefault="001C3F34" w:rsidP="001C3F34">
      <w:pPr>
        <w:shd w:val="clear" w:color="auto" w:fill="FFFFFF"/>
        <w:ind w:firstLine="709"/>
        <w:jc w:val="center"/>
        <w:rPr>
          <w:b/>
          <w:sz w:val="32"/>
          <w:szCs w:val="32"/>
        </w:rPr>
      </w:pPr>
    </w:p>
    <w:p w:rsidR="001C3F34" w:rsidRDefault="001C3F34" w:rsidP="001C3F34">
      <w:pPr>
        <w:shd w:val="clear" w:color="auto" w:fill="FFFFFF"/>
        <w:ind w:firstLine="709"/>
        <w:jc w:val="center"/>
        <w:rPr>
          <w:b/>
          <w:sz w:val="32"/>
          <w:szCs w:val="32"/>
        </w:rPr>
      </w:pPr>
    </w:p>
    <w:p w:rsidR="001C3F34" w:rsidRDefault="001C3F34" w:rsidP="00D766A9">
      <w:pPr>
        <w:shd w:val="clear" w:color="auto" w:fill="FFFFFF"/>
        <w:ind w:firstLine="709"/>
        <w:jc w:val="center"/>
        <w:rPr>
          <w:b/>
          <w:sz w:val="32"/>
          <w:szCs w:val="32"/>
        </w:rPr>
      </w:pPr>
    </w:p>
    <w:p w:rsidR="001C3F34" w:rsidRDefault="001C3F34" w:rsidP="00D766A9">
      <w:pPr>
        <w:shd w:val="clear" w:color="auto" w:fill="FFFFFF"/>
        <w:ind w:firstLine="709"/>
        <w:jc w:val="center"/>
        <w:rPr>
          <w:b/>
          <w:sz w:val="32"/>
          <w:szCs w:val="32"/>
        </w:rPr>
      </w:pPr>
    </w:p>
    <w:p w:rsidR="001C3F34" w:rsidRDefault="001C3F34" w:rsidP="00D766A9">
      <w:pPr>
        <w:shd w:val="clear" w:color="auto" w:fill="FFFFFF"/>
        <w:ind w:firstLine="709"/>
        <w:jc w:val="center"/>
        <w:rPr>
          <w:b/>
          <w:sz w:val="32"/>
          <w:szCs w:val="32"/>
        </w:rPr>
      </w:pPr>
    </w:p>
    <w:p w:rsidR="001C3F34" w:rsidRDefault="001C3F34" w:rsidP="00D766A9">
      <w:pPr>
        <w:shd w:val="clear" w:color="auto" w:fill="FFFFFF"/>
        <w:ind w:firstLine="709"/>
        <w:jc w:val="center"/>
        <w:rPr>
          <w:b/>
          <w:sz w:val="32"/>
          <w:szCs w:val="32"/>
        </w:rPr>
      </w:pPr>
    </w:p>
    <w:p w:rsidR="001C3F34" w:rsidRDefault="001C3F34" w:rsidP="00D766A9">
      <w:pPr>
        <w:shd w:val="clear" w:color="auto" w:fill="FFFFFF"/>
        <w:ind w:firstLine="709"/>
        <w:jc w:val="center"/>
        <w:rPr>
          <w:b/>
          <w:sz w:val="32"/>
          <w:szCs w:val="32"/>
        </w:rPr>
      </w:pPr>
    </w:p>
    <w:p w:rsidR="001C3F34" w:rsidRDefault="001C3F34" w:rsidP="00D766A9">
      <w:pPr>
        <w:shd w:val="clear" w:color="auto" w:fill="FFFFFF"/>
        <w:ind w:firstLine="709"/>
        <w:jc w:val="center"/>
        <w:rPr>
          <w:b/>
          <w:sz w:val="32"/>
          <w:szCs w:val="32"/>
        </w:rPr>
      </w:pPr>
    </w:p>
    <w:p w:rsidR="001C3F34" w:rsidRDefault="001C3F34" w:rsidP="00D766A9">
      <w:pPr>
        <w:shd w:val="clear" w:color="auto" w:fill="FFFFFF"/>
        <w:ind w:firstLine="709"/>
        <w:jc w:val="center"/>
        <w:rPr>
          <w:b/>
          <w:sz w:val="32"/>
          <w:szCs w:val="32"/>
        </w:rPr>
      </w:pPr>
    </w:p>
    <w:sectPr w:rsidR="001C3F34" w:rsidSect="002172B2">
      <w:headerReference w:type="default" r:id="rId7"/>
      <w:headerReference w:type="first" r:id="rId8"/>
      <w:pgSz w:w="11906" w:h="16838"/>
      <w:pgMar w:top="709" w:right="567" w:bottom="851" w:left="1134" w:header="284" w:footer="51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E63" w:rsidRDefault="00794E63" w:rsidP="00C2096B">
      <w:r>
        <w:separator/>
      </w:r>
    </w:p>
  </w:endnote>
  <w:endnote w:type="continuationSeparator" w:id="0">
    <w:p w:rsidR="00794E63" w:rsidRDefault="00794E63" w:rsidP="00C2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E63" w:rsidRDefault="00794E63" w:rsidP="00C2096B">
      <w:r>
        <w:separator/>
      </w:r>
    </w:p>
  </w:footnote>
  <w:footnote w:type="continuationSeparator" w:id="0">
    <w:p w:rsidR="00794E63" w:rsidRDefault="00794E63" w:rsidP="00C20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6C1" w:rsidRPr="004B1BFE" w:rsidRDefault="00794E63" w:rsidP="004B1BFE">
    <w:pPr>
      <w:autoSpaceDE w:val="0"/>
      <w:autoSpaceDN w:val="0"/>
      <w:jc w:val="center"/>
      <w:rPr>
        <w:sz w:val="24"/>
        <w:szCs w:val="24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268" w:rsidRDefault="00794E63" w:rsidP="0048726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6B"/>
    <w:rsid w:val="00013B45"/>
    <w:rsid w:val="000332B6"/>
    <w:rsid w:val="00036D72"/>
    <w:rsid w:val="00040787"/>
    <w:rsid w:val="00053ACC"/>
    <w:rsid w:val="00067070"/>
    <w:rsid w:val="00077487"/>
    <w:rsid w:val="0009267B"/>
    <w:rsid w:val="000B051E"/>
    <w:rsid w:val="000C029B"/>
    <w:rsid w:val="000C2FE0"/>
    <w:rsid w:val="000D446E"/>
    <w:rsid w:val="000D44CA"/>
    <w:rsid w:val="000E1FEC"/>
    <w:rsid w:val="000E21BC"/>
    <w:rsid w:val="000E3681"/>
    <w:rsid w:val="000E7A4A"/>
    <w:rsid w:val="001115F4"/>
    <w:rsid w:val="00125909"/>
    <w:rsid w:val="00142057"/>
    <w:rsid w:val="001543F2"/>
    <w:rsid w:val="00156957"/>
    <w:rsid w:val="001A3971"/>
    <w:rsid w:val="001B4E08"/>
    <w:rsid w:val="001C3F34"/>
    <w:rsid w:val="001D2420"/>
    <w:rsid w:val="00207B57"/>
    <w:rsid w:val="002172B2"/>
    <w:rsid w:val="00224D2F"/>
    <w:rsid w:val="00235C18"/>
    <w:rsid w:val="00236BC4"/>
    <w:rsid w:val="00244AB0"/>
    <w:rsid w:val="0025504B"/>
    <w:rsid w:val="00264297"/>
    <w:rsid w:val="00266748"/>
    <w:rsid w:val="00267FC8"/>
    <w:rsid w:val="002730E6"/>
    <w:rsid w:val="00275796"/>
    <w:rsid w:val="00283E95"/>
    <w:rsid w:val="002D0FE0"/>
    <w:rsid w:val="002F29E9"/>
    <w:rsid w:val="002F5536"/>
    <w:rsid w:val="00303951"/>
    <w:rsid w:val="00314697"/>
    <w:rsid w:val="00325952"/>
    <w:rsid w:val="00330FF6"/>
    <w:rsid w:val="0033292D"/>
    <w:rsid w:val="00337126"/>
    <w:rsid w:val="00373A61"/>
    <w:rsid w:val="003818B9"/>
    <w:rsid w:val="003C244E"/>
    <w:rsid w:val="003D7B01"/>
    <w:rsid w:val="003E3F15"/>
    <w:rsid w:val="003F49C4"/>
    <w:rsid w:val="003F51BB"/>
    <w:rsid w:val="00402F39"/>
    <w:rsid w:val="0041761C"/>
    <w:rsid w:val="0042036A"/>
    <w:rsid w:val="00420EBD"/>
    <w:rsid w:val="004215E8"/>
    <w:rsid w:val="00423A5B"/>
    <w:rsid w:val="0042668B"/>
    <w:rsid w:val="00435066"/>
    <w:rsid w:val="00461068"/>
    <w:rsid w:val="0046189D"/>
    <w:rsid w:val="00462041"/>
    <w:rsid w:val="004701B8"/>
    <w:rsid w:val="00471538"/>
    <w:rsid w:val="00482B2A"/>
    <w:rsid w:val="00487CB3"/>
    <w:rsid w:val="00495359"/>
    <w:rsid w:val="004B1BFE"/>
    <w:rsid w:val="004C0380"/>
    <w:rsid w:val="004D24B7"/>
    <w:rsid w:val="004F560B"/>
    <w:rsid w:val="005059FF"/>
    <w:rsid w:val="00522F30"/>
    <w:rsid w:val="005678CE"/>
    <w:rsid w:val="00571118"/>
    <w:rsid w:val="00584B54"/>
    <w:rsid w:val="00593526"/>
    <w:rsid w:val="005A1AFF"/>
    <w:rsid w:val="005A47D0"/>
    <w:rsid w:val="005C32FC"/>
    <w:rsid w:val="005D2E4D"/>
    <w:rsid w:val="005D31DB"/>
    <w:rsid w:val="005D3F8D"/>
    <w:rsid w:val="00613ADD"/>
    <w:rsid w:val="0063491D"/>
    <w:rsid w:val="00645989"/>
    <w:rsid w:val="00650869"/>
    <w:rsid w:val="00652870"/>
    <w:rsid w:val="00662A28"/>
    <w:rsid w:val="006770AB"/>
    <w:rsid w:val="00686C3C"/>
    <w:rsid w:val="00696A76"/>
    <w:rsid w:val="006A46E4"/>
    <w:rsid w:val="006C1A14"/>
    <w:rsid w:val="006D4939"/>
    <w:rsid w:val="006E3BA9"/>
    <w:rsid w:val="006F55C7"/>
    <w:rsid w:val="006F6E9C"/>
    <w:rsid w:val="00700CD4"/>
    <w:rsid w:val="00700F96"/>
    <w:rsid w:val="00705E63"/>
    <w:rsid w:val="00706679"/>
    <w:rsid w:val="007366C1"/>
    <w:rsid w:val="0074120B"/>
    <w:rsid w:val="00746327"/>
    <w:rsid w:val="007538BF"/>
    <w:rsid w:val="00770D44"/>
    <w:rsid w:val="00776D9B"/>
    <w:rsid w:val="007945BF"/>
    <w:rsid w:val="00794E63"/>
    <w:rsid w:val="00795D37"/>
    <w:rsid w:val="007A2DCA"/>
    <w:rsid w:val="007B45CB"/>
    <w:rsid w:val="007D4C8E"/>
    <w:rsid w:val="007E150D"/>
    <w:rsid w:val="007F4E03"/>
    <w:rsid w:val="008112F4"/>
    <w:rsid w:val="00814779"/>
    <w:rsid w:val="00823E4C"/>
    <w:rsid w:val="0084358C"/>
    <w:rsid w:val="00844059"/>
    <w:rsid w:val="00854B8A"/>
    <w:rsid w:val="008646AE"/>
    <w:rsid w:val="00877F08"/>
    <w:rsid w:val="00887300"/>
    <w:rsid w:val="00893A21"/>
    <w:rsid w:val="0089531F"/>
    <w:rsid w:val="008B61BB"/>
    <w:rsid w:val="008D2692"/>
    <w:rsid w:val="008D3E53"/>
    <w:rsid w:val="008E18CE"/>
    <w:rsid w:val="008E4AA9"/>
    <w:rsid w:val="00900248"/>
    <w:rsid w:val="00916B8B"/>
    <w:rsid w:val="009229E6"/>
    <w:rsid w:val="0094229C"/>
    <w:rsid w:val="009425B1"/>
    <w:rsid w:val="00957D6B"/>
    <w:rsid w:val="00961554"/>
    <w:rsid w:val="009624AC"/>
    <w:rsid w:val="00963DF1"/>
    <w:rsid w:val="00965498"/>
    <w:rsid w:val="00965E5C"/>
    <w:rsid w:val="00973182"/>
    <w:rsid w:val="009866ED"/>
    <w:rsid w:val="009949E7"/>
    <w:rsid w:val="009A4BAF"/>
    <w:rsid w:val="009C341F"/>
    <w:rsid w:val="009C7642"/>
    <w:rsid w:val="009D0268"/>
    <w:rsid w:val="009E3BC6"/>
    <w:rsid w:val="009E71D7"/>
    <w:rsid w:val="009F6DDE"/>
    <w:rsid w:val="00A00C06"/>
    <w:rsid w:val="00A06E06"/>
    <w:rsid w:val="00A10FAC"/>
    <w:rsid w:val="00A16126"/>
    <w:rsid w:val="00A22869"/>
    <w:rsid w:val="00A228D1"/>
    <w:rsid w:val="00A370C5"/>
    <w:rsid w:val="00A45F07"/>
    <w:rsid w:val="00A521FB"/>
    <w:rsid w:val="00A55FC7"/>
    <w:rsid w:val="00A822FA"/>
    <w:rsid w:val="00A86AD8"/>
    <w:rsid w:val="00A871BE"/>
    <w:rsid w:val="00A973BE"/>
    <w:rsid w:val="00AC442E"/>
    <w:rsid w:val="00AC474A"/>
    <w:rsid w:val="00AD1A26"/>
    <w:rsid w:val="00AD465F"/>
    <w:rsid w:val="00AE711E"/>
    <w:rsid w:val="00AF03B6"/>
    <w:rsid w:val="00AF223C"/>
    <w:rsid w:val="00B023B8"/>
    <w:rsid w:val="00B36AA1"/>
    <w:rsid w:val="00B41408"/>
    <w:rsid w:val="00B558E2"/>
    <w:rsid w:val="00B72A5D"/>
    <w:rsid w:val="00B85E7A"/>
    <w:rsid w:val="00B92E3C"/>
    <w:rsid w:val="00BA134F"/>
    <w:rsid w:val="00BB16E3"/>
    <w:rsid w:val="00BB3CFF"/>
    <w:rsid w:val="00BB5324"/>
    <w:rsid w:val="00BC3FC1"/>
    <w:rsid w:val="00BE3581"/>
    <w:rsid w:val="00BE591D"/>
    <w:rsid w:val="00C124FE"/>
    <w:rsid w:val="00C16C39"/>
    <w:rsid w:val="00C16E69"/>
    <w:rsid w:val="00C16FCF"/>
    <w:rsid w:val="00C2096B"/>
    <w:rsid w:val="00C82F38"/>
    <w:rsid w:val="00C86F9C"/>
    <w:rsid w:val="00C87DAD"/>
    <w:rsid w:val="00CB15EB"/>
    <w:rsid w:val="00CB31C6"/>
    <w:rsid w:val="00CD6341"/>
    <w:rsid w:val="00CF70EE"/>
    <w:rsid w:val="00D026BB"/>
    <w:rsid w:val="00D12AEA"/>
    <w:rsid w:val="00D23C90"/>
    <w:rsid w:val="00D31789"/>
    <w:rsid w:val="00D34489"/>
    <w:rsid w:val="00D46B09"/>
    <w:rsid w:val="00D766A9"/>
    <w:rsid w:val="00D77131"/>
    <w:rsid w:val="00D8024F"/>
    <w:rsid w:val="00D83760"/>
    <w:rsid w:val="00D858F7"/>
    <w:rsid w:val="00D9188A"/>
    <w:rsid w:val="00DA22E6"/>
    <w:rsid w:val="00DC78B0"/>
    <w:rsid w:val="00DD73B9"/>
    <w:rsid w:val="00DF2EA0"/>
    <w:rsid w:val="00DF6E38"/>
    <w:rsid w:val="00E07F54"/>
    <w:rsid w:val="00E22817"/>
    <w:rsid w:val="00E36C90"/>
    <w:rsid w:val="00E40BE3"/>
    <w:rsid w:val="00E70AB5"/>
    <w:rsid w:val="00E8373E"/>
    <w:rsid w:val="00E90210"/>
    <w:rsid w:val="00E97FE6"/>
    <w:rsid w:val="00EA03FB"/>
    <w:rsid w:val="00EA0426"/>
    <w:rsid w:val="00EA3804"/>
    <w:rsid w:val="00EB53F8"/>
    <w:rsid w:val="00EC49C6"/>
    <w:rsid w:val="00ED032D"/>
    <w:rsid w:val="00F02AF7"/>
    <w:rsid w:val="00F21F88"/>
    <w:rsid w:val="00F30A96"/>
    <w:rsid w:val="00F42751"/>
    <w:rsid w:val="00F4550C"/>
    <w:rsid w:val="00F47450"/>
    <w:rsid w:val="00F56B23"/>
    <w:rsid w:val="00F62DDB"/>
    <w:rsid w:val="00F67351"/>
    <w:rsid w:val="00F76BDD"/>
    <w:rsid w:val="00F855EE"/>
    <w:rsid w:val="00F8607D"/>
    <w:rsid w:val="00FA4E1E"/>
    <w:rsid w:val="00FB2955"/>
    <w:rsid w:val="00FC1004"/>
    <w:rsid w:val="00FC5EAD"/>
    <w:rsid w:val="00FE2A56"/>
    <w:rsid w:val="00FE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6E374"/>
  <w15:docId w15:val="{D92B51FB-B7D0-4E6C-B61D-277A7F20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096B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09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C2096B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209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096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C209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096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35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7D4C8E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unhideWhenUsed/>
    <w:rsid w:val="00077487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3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C2F5A-7A25-4B1C-8A7D-2FA194F2A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8053</Words>
  <Characters>4591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8</cp:revision>
  <cp:lastPrinted>2026-01-05T09:41:00Z</cp:lastPrinted>
  <dcterms:created xsi:type="dcterms:W3CDTF">2026-01-12T12:24:00Z</dcterms:created>
  <dcterms:modified xsi:type="dcterms:W3CDTF">2026-01-12T12:52:00Z</dcterms:modified>
</cp:coreProperties>
</file>